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Всероссийская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междисциплинарная молодежная научная конференция с международным участием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br/>
      </w:r>
      <w:r w:rsidRPr="00E105DC">
        <w:rPr>
          <w:rFonts w:ascii="Arial" w:hAnsi="Arial" w:cs="Arial"/>
          <w:color w:val="7EC9FD"/>
          <w:sz w:val="25"/>
          <w:szCs w:val="25"/>
          <w:shd w:val="clear" w:color="auto" w:fill="FFFFFF"/>
        </w:rPr>
        <w:t>«</w:t>
      </w:r>
      <w:r w:rsidRPr="00E105DC">
        <w:rPr>
          <w:rFonts w:ascii="Arial" w:hAnsi="Arial" w:cs="Arial"/>
          <w:b/>
          <w:bCs/>
          <w:color w:val="7EC9FD"/>
          <w:sz w:val="25"/>
          <w:szCs w:val="25"/>
          <w:shd w:val="clear" w:color="auto" w:fill="FFFFFF"/>
          <w:lang w:val="en-US"/>
        </w:rPr>
        <w:t>VI</w:t>
      </w:r>
      <w:r w:rsidRPr="00E105DC">
        <w:rPr>
          <w:rStyle w:val="apple-converted-space"/>
          <w:rFonts w:ascii="Arial" w:hAnsi="Arial" w:cs="Arial"/>
          <w:b/>
          <w:bCs/>
          <w:color w:val="7EC9FD"/>
          <w:sz w:val="25"/>
          <w:szCs w:val="25"/>
          <w:shd w:val="clear" w:color="auto" w:fill="FFFFFF"/>
          <w:lang w:val="en-US"/>
        </w:rPr>
        <w:t> </w:t>
      </w:r>
      <w:r w:rsidRPr="00E105DC">
        <w:rPr>
          <w:rFonts w:ascii="Arial" w:hAnsi="Arial" w:cs="Arial"/>
          <w:b/>
          <w:bCs/>
          <w:color w:val="7EC9FD"/>
          <w:sz w:val="25"/>
          <w:szCs w:val="25"/>
          <w:shd w:val="clear" w:color="auto" w:fill="FFFFFF"/>
        </w:rPr>
        <w:t>Информационная школа молодого ученого»</w:t>
      </w:r>
      <w:r w:rsidRPr="00E105DC">
        <w:rPr>
          <w:rFonts w:ascii="Arial" w:hAnsi="Arial" w:cs="Arial"/>
          <w:b/>
          <w:bCs/>
          <w:color w:val="7EC9FD"/>
          <w:sz w:val="25"/>
          <w:szCs w:val="25"/>
          <w:shd w:val="clear" w:color="auto" w:fill="FFFFFF"/>
        </w:rPr>
        <w:br/>
        <w:t>23-27 сентября 2019 года</w:t>
      </w:r>
      <w:proofErr w:type="gramStart"/>
      <w:r w:rsidRPr="00E105DC">
        <w:rPr>
          <w:rFonts w:ascii="Arial" w:hAnsi="Arial" w:cs="Arial"/>
          <w:b/>
          <w:bCs/>
          <w:color w:val="7EC9FD"/>
          <w:sz w:val="25"/>
          <w:szCs w:val="25"/>
          <w:shd w:val="clear" w:color="auto" w:fill="FFFFFF"/>
        </w:rPr>
        <w:t xml:space="preserve">., </w:t>
      </w:r>
      <w:proofErr w:type="gramEnd"/>
      <w:r w:rsidRPr="00E105DC">
        <w:rPr>
          <w:rFonts w:ascii="Arial" w:hAnsi="Arial" w:cs="Arial"/>
          <w:b/>
          <w:bCs/>
          <w:color w:val="7EC9FD"/>
          <w:sz w:val="25"/>
          <w:szCs w:val="25"/>
          <w:shd w:val="clear" w:color="auto" w:fill="FFFFFF"/>
        </w:rPr>
        <w:t>г. Екатеринбург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оформлению публикации</w:t>
      </w:r>
    </w:p>
    <w:p w:rsidR="00695185" w:rsidRDefault="00695185" w:rsidP="006951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К публикации принимаются статьи, соответствующие тематике семинара, выполненные как индивидуально, так и авторским коллективом. 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электронном варианте каждая статья должна быть представлена отдельным файлом.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Название файла начинается с фамилии автора с инициалами и первым словом статьи на русском языке, например</w:t>
      </w:r>
      <w:r w:rsidRPr="00695185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: 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Иванова А. Н. </w:t>
      </w:r>
      <w:proofErr w:type="gramStart"/>
      <w:r w:rsidRPr="00695185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Химическое</w:t>
      </w:r>
      <w:proofErr w:type="gramEnd"/>
      <w:r w:rsidRPr="00695185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.</w:t>
      </w:r>
      <w:r w:rsidRPr="00695185">
        <w:rPr>
          <w:rFonts w:ascii="Arial" w:eastAsia="Times New Roman" w:hAnsi="Arial" w:cs="Arial"/>
          <w:b/>
          <w:bCs/>
          <w:color w:val="333333"/>
          <w:sz w:val="25"/>
          <w:szCs w:val="25"/>
          <w:lang w:val="en-US" w:eastAsia="ru-RU"/>
        </w:rPr>
        <w:t>doc</w:t>
      </w:r>
      <w:r w:rsidRPr="00695185">
        <w:rPr>
          <w:rFonts w:ascii="Arial" w:eastAsia="Times New Roman" w:hAnsi="Arial" w:cs="Arial"/>
          <w:color w:val="333333"/>
          <w:sz w:val="25"/>
          <w:lang w:val="en-US" w:eastAsia="ru-RU"/>
        </w:rPr>
        <w:t> </w:t>
      </w: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</w:t>
      </w:r>
    </w:p>
    <w:p w:rsidR="00695185" w:rsidRDefault="00695185" w:rsidP="006951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Язык публикации – русский. Статьи должны быть выполнены в текстовом редакторе</w:t>
      </w:r>
      <w:r w:rsidRPr="00695185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695185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M</w:t>
      </w:r>
      <w:proofErr w:type="spellStart"/>
      <w:r w:rsidRPr="00695185">
        <w:rPr>
          <w:rFonts w:ascii="Arial" w:eastAsia="Times New Roman" w:hAnsi="Arial" w:cs="Arial"/>
          <w:b/>
          <w:bCs/>
          <w:color w:val="333333"/>
          <w:sz w:val="25"/>
          <w:szCs w:val="25"/>
          <w:lang w:val="en-US" w:eastAsia="ru-RU"/>
        </w:rPr>
        <w:t>icrosoft</w:t>
      </w:r>
      <w:proofErr w:type="spellEnd"/>
      <w:r w:rsidRPr="00695185">
        <w:rPr>
          <w:rFonts w:ascii="Arial" w:eastAsia="Times New Roman" w:hAnsi="Arial" w:cs="Arial"/>
          <w:b/>
          <w:bCs/>
          <w:color w:val="333333"/>
          <w:sz w:val="25"/>
          <w:lang w:val="en-US" w:eastAsia="ru-RU"/>
        </w:rPr>
        <w:t> </w:t>
      </w:r>
      <w:proofErr w:type="spellStart"/>
      <w:r w:rsidRPr="00695185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Word</w:t>
      </w:r>
      <w:proofErr w:type="spellEnd"/>
      <w:r w:rsidRPr="00695185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2003-2013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Требования к оформлению:</w:t>
      </w:r>
    </w:p>
    <w:p w:rsidR="00695185" w:rsidRPr="00695185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  <w:color w:val="333333"/>
          <w:sz w:val="25"/>
          <w:szCs w:val="25"/>
        </w:rPr>
      </w:pPr>
      <w:r w:rsidRPr="00695185">
        <w:rPr>
          <w:rFonts w:ascii="Arial" w:hAnsi="Arial" w:cs="Arial"/>
          <w:color w:val="333333"/>
          <w:sz w:val="25"/>
          <w:szCs w:val="25"/>
        </w:rPr>
        <w:t>объем от 4 до 10 страниц</w:t>
      </w:r>
      <w:r>
        <w:rPr>
          <w:rFonts w:ascii="Arial" w:hAnsi="Arial" w:cs="Arial"/>
          <w:color w:val="333333"/>
          <w:sz w:val="25"/>
          <w:szCs w:val="25"/>
        </w:rPr>
        <w:t>;</w:t>
      </w:r>
      <w:r w:rsidRPr="00695185">
        <w:rPr>
          <w:rFonts w:ascii="Arial" w:hAnsi="Arial" w:cs="Arial"/>
          <w:color w:val="333333"/>
          <w:sz w:val="25"/>
          <w:szCs w:val="25"/>
        </w:rPr>
        <w:t xml:space="preserve"> </w:t>
      </w:r>
    </w:p>
    <w:p w:rsidR="00695185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ориентация листа – книжная;</w:t>
      </w:r>
    </w:p>
    <w:p w:rsidR="00695185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формат А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4</w:t>
      </w:r>
      <w:proofErr w:type="gramEnd"/>
      <w:r>
        <w:rPr>
          <w:rFonts w:ascii="Arial" w:hAnsi="Arial" w:cs="Arial"/>
          <w:color w:val="333333"/>
          <w:sz w:val="25"/>
          <w:szCs w:val="25"/>
        </w:rPr>
        <w:t>;</w:t>
      </w:r>
    </w:p>
    <w:p w:rsidR="00695185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  <w:color w:val="333333"/>
          <w:sz w:val="25"/>
          <w:szCs w:val="25"/>
        </w:rPr>
      </w:pPr>
      <w:r w:rsidRPr="00695185">
        <w:rPr>
          <w:rFonts w:ascii="Arial" w:hAnsi="Arial" w:cs="Arial"/>
          <w:color w:val="333333"/>
          <w:sz w:val="25"/>
          <w:szCs w:val="25"/>
        </w:rPr>
        <w:t>пол</w:t>
      </w:r>
      <w:r>
        <w:rPr>
          <w:rFonts w:ascii="Arial" w:hAnsi="Arial" w:cs="Arial"/>
          <w:color w:val="333333"/>
          <w:sz w:val="25"/>
          <w:szCs w:val="25"/>
        </w:rPr>
        <w:t>я по 2 см по периметру страницы;</w:t>
      </w:r>
    </w:p>
    <w:p w:rsidR="00695185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шрифт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Times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New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Roman</w:t>
      </w:r>
      <w:proofErr w:type="spellEnd"/>
      <w:r>
        <w:rPr>
          <w:rFonts w:ascii="Arial" w:hAnsi="Arial" w:cs="Arial"/>
          <w:color w:val="333333"/>
          <w:sz w:val="25"/>
          <w:szCs w:val="25"/>
        </w:rPr>
        <w:t>;</w:t>
      </w:r>
    </w:p>
    <w:p w:rsidR="00695185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  <w:color w:val="333333"/>
          <w:sz w:val="25"/>
          <w:szCs w:val="25"/>
        </w:rPr>
      </w:pPr>
      <w:r w:rsidRPr="00695185">
        <w:rPr>
          <w:rFonts w:ascii="Arial" w:hAnsi="Arial" w:cs="Arial"/>
          <w:color w:val="333333"/>
          <w:sz w:val="25"/>
          <w:szCs w:val="25"/>
        </w:rPr>
        <w:t>размер шрифта для всей статьи–</w:t>
      </w:r>
      <w:r w:rsidRPr="00695185">
        <w:rPr>
          <w:rFonts w:ascii="Arial" w:hAnsi="Arial" w:cs="Arial"/>
          <w:color w:val="333333"/>
          <w:sz w:val="25"/>
        </w:rPr>
        <w:t> </w:t>
      </w:r>
      <w:r w:rsidRPr="00695185">
        <w:rPr>
          <w:rFonts w:ascii="Arial" w:hAnsi="Arial" w:cs="Arial"/>
          <w:b/>
          <w:bCs/>
          <w:color w:val="333333"/>
          <w:sz w:val="25"/>
          <w:szCs w:val="25"/>
        </w:rPr>
        <w:t xml:space="preserve">12 </w:t>
      </w:r>
      <w:proofErr w:type="spellStart"/>
      <w:proofErr w:type="gramStart"/>
      <w:r w:rsidRPr="00695185">
        <w:rPr>
          <w:rFonts w:ascii="Arial" w:hAnsi="Arial" w:cs="Arial"/>
          <w:b/>
          <w:bCs/>
          <w:color w:val="333333"/>
          <w:sz w:val="25"/>
          <w:szCs w:val="25"/>
        </w:rPr>
        <w:t>пт</w:t>
      </w:r>
      <w:proofErr w:type="spellEnd"/>
      <w:proofErr w:type="gramEnd"/>
      <w:r>
        <w:rPr>
          <w:rFonts w:ascii="Arial" w:hAnsi="Arial" w:cs="Arial"/>
          <w:color w:val="333333"/>
          <w:sz w:val="25"/>
          <w:szCs w:val="25"/>
        </w:rPr>
        <w:t>;</w:t>
      </w:r>
    </w:p>
    <w:p w:rsidR="00695185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  <w:color w:val="333333"/>
          <w:sz w:val="25"/>
          <w:szCs w:val="25"/>
        </w:rPr>
      </w:pPr>
      <w:r w:rsidRPr="00695185">
        <w:rPr>
          <w:rFonts w:ascii="Arial" w:hAnsi="Arial" w:cs="Arial"/>
          <w:color w:val="333333"/>
          <w:sz w:val="25"/>
          <w:szCs w:val="25"/>
        </w:rPr>
        <w:t>размер шрифта для таблиц допускается –</w:t>
      </w:r>
      <w:r w:rsidRPr="00695185">
        <w:rPr>
          <w:rFonts w:ascii="Arial" w:hAnsi="Arial" w:cs="Arial"/>
          <w:color w:val="333333"/>
          <w:sz w:val="25"/>
        </w:rPr>
        <w:t> </w:t>
      </w:r>
      <w:r w:rsidRPr="00695185">
        <w:rPr>
          <w:rFonts w:ascii="Arial" w:hAnsi="Arial" w:cs="Arial"/>
          <w:b/>
          <w:bCs/>
          <w:color w:val="333333"/>
          <w:sz w:val="25"/>
          <w:szCs w:val="25"/>
        </w:rPr>
        <w:t xml:space="preserve">10 </w:t>
      </w:r>
      <w:proofErr w:type="spellStart"/>
      <w:proofErr w:type="gramStart"/>
      <w:r w:rsidRPr="00695185">
        <w:rPr>
          <w:rFonts w:ascii="Arial" w:hAnsi="Arial" w:cs="Arial"/>
          <w:b/>
          <w:bCs/>
          <w:color w:val="333333"/>
          <w:sz w:val="25"/>
          <w:szCs w:val="25"/>
        </w:rPr>
        <w:t>пт</w:t>
      </w:r>
      <w:proofErr w:type="spellEnd"/>
      <w:proofErr w:type="gramEnd"/>
      <w:r>
        <w:rPr>
          <w:rFonts w:ascii="Arial" w:hAnsi="Arial" w:cs="Arial"/>
          <w:b/>
          <w:bCs/>
          <w:color w:val="333333"/>
          <w:sz w:val="25"/>
          <w:szCs w:val="25"/>
        </w:rPr>
        <w:t>;</w:t>
      </w:r>
    </w:p>
    <w:p w:rsidR="00695185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  <w:color w:val="333333"/>
          <w:sz w:val="25"/>
          <w:szCs w:val="25"/>
        </w:rPr>
      </w:pPr>
      <w:r w:rsidRPr="00695185">
        <w:rPr>
          <w:rFonts w:ascii="Arial" w:hAnsi="Arial" w:cs="Arial"/>
          <w:color w:val="333333"/>
          <w:sz w:val="25"/>
          <w:szCs w:val="25"/>
        </w:rPr>
        <w:t>междустрочный интервал –</w:t>
      </w:r>
      <w:r w:rsidRPr="00695185">
        <w:rPr>
          <w:rFonts w:ascii="Arial" w:hAnsi="Arial" w:cs="Arial"/>
          <w:color w:val="333333"/>
          <w:sz w:val="25"/>
        </w:rPr>
        <w:t> </w:t>
      </w:r>
      <w:r w:rsidRPr="00695185">
        <w:rPr>
          <w:rFonts w:ascii="Arial" w:hAnsi="Arial" w:cs="Arial"/>
          <w:b/>
          <w:bCs/>
          <w:color w:val="333333"/>
          <w:sz w:val="25"/>
          <w:szCs w:val="25"/>
        </w:rPr>
        <w:t>полуторный</w:t>
      </w:r>
      <w:r>
        <w:rPr>
          <w:rFonts w:ascii="Arial" w:hAnsi="Arial" w:cs="Arial"/>
          <w:color w:val="333333"/>
          <w:sz w:val="25"/>
          <w:szCs w:val="25"/>
        </w:rPr>
        <w:t>;</w:t>
      </w:r>
    </w:p>
    <w:p w:rsidR="00695185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  <w:color w:val="333333"/>
          <w:sz w:val="25"/>
          <w:szCs w:val="25"/>
        </w:rPr>
      </w:pPr>
      <w:r w:rsidRPr="00695185">
        <w:rPr>
          <w:rFonts w:ascii="Arial" w:hAnsi="Arial" w:cs="Arial"/>
          <w:color w:val="333333"/>
          <w:sz w:val="25"/>
          <w:szCs w:val="25"/>
        </w:rPr>
        <w:t>выравнивание  </w:t>
      </w:r>
      <w:r w:rsidRPr="00695185">
        <w:rPr>
          <w:rFonts w:ascii="Arial" w:hAnsi="Arial" w:cs="Arial"/>
          <w:b/>
          <w:bCs/>
          <w:color w:val="333333"/>
          <w:sz w:val="25"/>
          <w:szCs w:val="25"/>
        </w:rPr>
        <w:t>по ширине</w:t>
      </w:r>
      <w:r w:rsidRPr="00695185">
        <w:rPr>
          <w:rFonts w:ascii="Arial" w:hAnsi="Arial" w:cs="Arial"/>
          <w:b/>
          <w:bCs/>
          <w:color w:val="333333"/>
          <w:sz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страницы;</w:t>
      </w:r>
    </w:p>
    <w:p w:rsidR="00695185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без переносов;</w:t>
      </w:r>
    </w:p>
    <w:p w:rsidR="00695185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  <w:color w:val="333333"/>
          <w:sz w:val="25"/>
          <w:szCs w:val="25"/>
        </w:rPr>
      </w:pPr>
      <w:r w:rsidRPr="00695185">
        <w:rPr>
          <w:rFonts w:ascii="Arial" w:hAnsi="Arial" w:cs="Arial"/>
          <w:color w:val="333333"/>
          <w:sz w:val="25"/>
          <w:szCs w:val="25"/>
        </w:rPr>
        <w:t>абзацный отступ –</w:t>
      </w:r>
      <w:r w:rsidRPr="00695185">
        <w:rPr>
          <w:rFonts w:ascii="Arial" w:hAnsi="Arial" w:cs="Arial"/>
          <w:color w:val="333333"/>
          <w:sz w:val="25"/>
        </w:rPr>
        <w:t> </w:t>
      </w:r>
      <w:r w:rsidRPr="00695185">
        <w:rPr>
          <w:rFonts w:ascii="Arial" w:hAnsi="Arial" w:cs="Arial"/>
          <w:b/>
          <w:bCs/>
          <w:color w:val="333333"/>
          <w:sz w:val="25"/>
          <w:szCs w:val="25"/>
        </w:rPr>
        <w:t>1,25 см</w:t>
      </w:r>
      <w:r w:rsidRPr="00695185">
        <w:rPr>
          <w:rFonts w:ascii="Arial" w:hAnsi="Arial" w:cs="Arial"/>
          <w:color w:val="333333"/>
          <w:sz w:val="25"/>
        </w:rPr>
        <w:t> </w:t>
      </w:r>
      <w:r w:rsidRPr="00695185">
        <w:rPr>
          <w:rFonts w:ascii="Arial" w:hAnsi="Arial" w:cs="Arial"/>
          <w:color w:val="333333"/>
          <w:sz w:val="25"/>
          <w:szCs w:val="25"/>
        </w:rPr>
        <w:t> (</w:t>
      </w:r>
      <w:r w:rsidRPr="00695185">
        <w:rPr>
          <w:rFonts w:ascii="Arial" w:hAnsi="Arial" w:cs="Arial"/>
          <w:b/>
          <w:bCs/>
          <w:color w:val="333333"/>
          <w:sz w:val="25"/>
          <w:szCs w:val="25"/>
        </w:rPr>
        <w:t>без</w:t>
      </w:r>
      <w:r w:rsidRPr="00695185">
        <w:rPr>
          <w:rFonts w:ascii="Arial" w:hAnsi="Arial" w:cs="Arial"/>
          <w:b/>
          <w:bCs/>
          <w:color w:val="333333"/>
          <w:sz w:val="25"/>
        </w:rPr>
        <w:t> </w:t>
      </w:r>
      <w:r w:rsidRPr="00695185">
        <w:rPr>
          <w:rFonts w:ascii="Arial" w:hAnsi="Arial" w:cs="Arial"/>
          <w:color w:val="333333"/>
          <w:sz w:val="25"/>
          <w:szCs w:val="25"/>
        </w:rPr>
        <w:t>использов</w:t>
      </w:r>
      <w:r>
        <w:rPr>
          <w:rFonts w:ascii="Arial" w:hAnsi="Arial" w:cs="Arial"/>
          <w:color w:val="333333"/>
          <w:sz w:val="25"/>
          <w:szCs w:val="25"/>
        </w:rPr>
        <w:t>ания клавиш«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Tab</w:t>
      </w:r>
      <w:proofErr w:type="spellEnd"/>
      <w:r>
        <w:rPr>
          <w:rFonts w:ascii="Arial" w:hAnsi="Arial" w:cs="Arial"/>
          <w:color w:val="333333"/>
          <w:sz w:val="25"/>
          <w:szCs w:val="25"/>
        </w:rPr>
        <w:t>» или «Пробел»);</w:t>
      </w:r>
    </w:p>
    <w:p w:rsidR="00695185" w:rsidRPr="00695185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  <w:color w:val="333333"/>
          <w:sz w:val="25"/>
          <w:szCs w:val="25"/>
        </w:rPr>
      </w:pPr>
      <w:r w:rsidRPr="00695185">
        <w:rPr>
          <w:rFonts w:ascii="Arial" w:hAnsi="Arial" w:cs="Arial"/>
          <w:color w:val="333333"/>
          <w:sz w:val="25"/>
          <w:szCs w:val="25"/>
        </w:rPr>
        <w:t>нумерация страниц внизу, справа.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695185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Не</w:t>
      </w:r>
      <w:r w:rsidRPr="00695185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допускается:</w:t>
      </w:r>
      <w:r w:rsidRPr="00695185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– использование автоматических постраничных ссылок;</w:t>
      </w: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– использование автоматических переносов;</w:t>
      </w: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 xml:space="preserve">– использование разреженного или уплотненного </w:t>
      </w:r>
      <w:proofErr w:type="spellStart"/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межбуквенного</w:t>
      </w:r>
      <w:proofErr w:type="spellEnd"/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интервала.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Таблицы и схемы должны представлять собой</w:t>
      </w:r>
      <w:r w:rsidRPr="00695185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695185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обобщенные материалы исследований</w:t>
      </w: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 Рисунки в черно-белом варианте должны быть четкими и легко воспроизводимыми. Названия и номера рисунков должны быть указаны</w:t>
      </w:r>
      <w:r w:rsidRPr="00695185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695185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под рисунками</w:t>
      </w: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названия и номера таблиц –</w:t>
      </w:r>
      <w:r w:rsidR="00E105D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Pr="00695185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695185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над таблицами.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</w:t>
      </w: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Таблицы, схемы, рисунки и формулы не должны выходить за пределы указанных полей. 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Указание всех цитируемых работ обязательно. Описание приводится в соответствие с ГОСТ 7.1-2003. Текст </w:t>
      </w:r>
      <w:proofErr w:type="spellStart"/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ГОСТа</w:t>
      </w:r>
      <w:proofErr w:type="spellEnd"/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можно найти на сайте ЦНБ УрО РАН в разделе "Профессионалам": 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5" w:history="1">
        <w:r w:rsidRPr="00695185">
          <w:rPr>
            <w:rFonts w:ascii="Arial" w:eastAsia="Times New Roman" w:hAnsi="Arial" w:cs="Arial"/>
            <w:color w:val="2862A1"/>
            <w:sz w:val="25"/>
            <w:lang w:eastAsia="ru-RU"/>
          </w:rPr>
          <w:t>http://cnb.uran.ru/professionalam/metodicheskijj_centr/standarty/</w:t>
        </w:r>
      </w:hyperlink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695185" w:rsidRDefault="00695185" w:rsidP="00695185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Оформлять ссылки на соответствующий источник списка литературы следует в тексте в квадратных скобках, например: </w:t>
      </w:r>
    </w:p>
    <w:p w:rsidR="00695185" w:rsidRDefault="00695185" w:rsidP="00695185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[1, с. 233] 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Список литературы в конце статьи оформляется</w:t>
      </w:r>
      <w:r w:rsidRPr="00695185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695185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в едином алфавите авторов и заглавий </w:t>
      </w: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 русском языке, затем иностранный.</w:t>
      </w:r>
    </w:p>
    <w:p w:rsidR="00695185" w:rsidRDefault="00695185" w:rsidP="00695185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Статья для публикации в сборнике должна содержать: индексы УДК, ББК. Название статьи печатается жирным шрифтом. Ниже слева курсивом – инициалы и фамилия автор</w:t>
      </w:r>
      <w:proofErr w:type="gramStart"/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а(</w:t>
      </w:r>
      <w:proofErr w:type="spellStart"/>
      <w:proofErr w:type="gramEnd"/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ов</w:t>
      </w:r>
      <w:proofErr w:type="spellEnd"/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),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ученая степень, должность, сокращенное название организации, город. Перед текстом статьи размещают краткий реферат (на русском и английском языках)</w:t>
      </w:r>
      <w:proofErr w:type="gramStart"/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,к</w:t>
      </w:r>
      <w:proofErr w:type="gramEnd"/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лючевые слова (на русском и английском языках).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ind w:left="708" w:firstLine="1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Образец оформления статьи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УДК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ББК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b/>
          <w:bCs/>
          <w:caps/>
          <w:color w:val="333333"/>
          <w:sz w:val="25"/>
          <w:szCs w:val="25"/>
          <w:lang w:eastAsia="ru-RU"/>
        </w:rPr>
        <w:t>НАЗВАНИЕ СТАТЬИ</w:t>
      </w:r>
      <w:r w:rsidRPr="00695185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 </w:t>
      </w: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(прописью, слева)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Иванова А. И., канд. хим</w:t>
      </w:r>
      <w:proofErr w:type="gramStart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.н</w:t>
      </w:r>
      <w:proofErr w:type="gramEnd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аук, </w:t>
      </w:r>
      <w:proofErr w:type="spellStart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науч</w:t>
      </w:r>
      <w:proofErr w:type="spellEnd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. </w:t>
      </w:r>
      <w:proofErr w:type="spellStart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сотр</w:t>
      </w:r>
      <w:proofErr w:type="spellEnd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.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ИОС УрО РАН, Екатеринбург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краткий реферат на русском языке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ключевые слова на русском языке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краткий реферат на английском языке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ключевые слова на английском языке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Литература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1.</w:t>
      </w:r>
      <w:r w:rsidRPr="00695185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    </w:t>
      </w:r>
      <w:proofErr w:type="spellStart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Белокурова</w:t>
      </w:r>
      <w:proofErr w:type="spellEnd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 Е. Старое и новое в </w:t>
      </w:r>
      <w:proofErr w:type="spellStart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дискурсе</w:t>
      </w:r>
      <w:proofErr w:type="spellEnd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 гражданского общества и характере общественных движений [Электронный ресурс] / Е. </w:t>
      </w:r>
      <w:proofErr w:type="spellStart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Белокурова</w:t>
      </w:r>
      <w:proofErr w:type="spellEnd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 // Неприкосновенный запас. 2012. № 4 (84). Режим доступа: http://www.nlobooks.ru/node/2580 (дата обращения: 10.10.2015).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2.</w:t>
      </w:r>
      <w:r w:rsidRPr="0069518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69518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Брагинский Л. Н. Перемешивание в жидких средах: физические основы и инженерные методы расчета / Л. Н. Брагинский, В. И. </w:t>
      </w:r>
      <w:proofErr w:type="spellStart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Бегачев</w:t>
      </w:r>
      <w:proofErr w:type="spellEnd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, В. М. Барабаш. Ленинград</w:t>
      </w:r>
      <w:proofErr w:type="gramStart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 :</w:t>
      </w:r>
      <w:proofErr w:type="gramEnd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 Химия, 1984. 270 </w:t>
      </w:r>
      <w:proofErr w:type="gramStart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с</w:t>
      </w:r>
      <w:proofErr w:type="gramEnd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.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lastRenderedPageBreak/>
        <w:t>3.</w:t>
      </w:r>
      <w:r w:rsidRPr="0069518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69518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Нищев</w:t>
      </w:r>
      <w:proofErr w:type="spellEnd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 К. Н. Исследование физических свойств </w:t>
      </w:r>
      <w:proofErr w:type="spellStart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металломатричного</w:t>
      </w:r>
      <w:proofErr w:type="spellEnd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 композиционного материала </w:t>
      </w:r>
      <w:proofErr w:type="spellStart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AlSiC</w:t>
      </w:r>
      <w:proofErr w:type="spellEnd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 / К. </w:t>
      </w:r>
      <w:proofErr w:type="spellStart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Н.Нищев</w:t>
      </w:r>
      <w:proofErr w:type="spellEnd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 [и др.]. // Известия высших учебных заведений. Физика. 2011. № 4. С. 78 –85. 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4.</w:t>
      </w:r>
      <w:r w:rsidRPr="0069518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69518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Основные процессы и аппараты химических технологий: в 2-х кн. Кн. первая / под ред. Н. И. Гельперина. Москва</w:t>
      </w:r>
      <w:proofErr w:type="gramStart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 :</w:t>
      </w:r>
      <w:proofErr w:type="gramEnd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 Химия, 1981. 126 </w:t>
      </w:r>
      <w:proofErr w:type="gramStart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с</w:t>
      </w:r>
      <w:proofErr w:type="gramEnd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. 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5.</w:t>
      </w:r>
      <w:r w:rsidRPr="0069518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69518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Трескова</w:t>
      </w:r>
      <w:proofErr w:type="spellEnd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 П. П. Приоритетные направления информационного обеспечения научно-исследовательской деятельности // IV Информационная школа молодого ученого: сб. </w:t>
      </w:r>
      <w:proofErr w:type="spellStart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науч</w:t>
      </w:r>
      <w:proofErr w:type="spellEnd"/>
      <w:r w:rsidRPr="00695185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. тр. / ЦНБ УрО РАН. Екатеринбург, 2014. С. 7-18.</w:t>
      </w:r>
    </w:p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95185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Оргкомитет семинара оставляет за собой право отклонять публикации, оформленные с нарушениями предъявляемых требований.        </w:t>
      </w:r>
    </w:p>
    <w:p w:rsidR="00B91203" w:rsidRDefault="00695185" w:rsidP="00695185">
      <w:hyperlink r:id="rId6" w:anchor="UP" w:history="1">
        <w:r w:rsidRPr="00695185">
          <w:rPr>
            <w:rFonts w:ascii="Arial" w:eastAsia="Times New Roman" w:hAnsi="Arial" w:cs="Arial"/>
            <w:color w:val="2862A1"/>
            <w:sz w:val="25"/>
            <w:szCs w:val="25"/>
            <w:lang w:eastAsia="ru-RU"/>
          </w:rPr>
          <w:br/>
        </w:r>
      </w:hyperlink>
    </w:p>
    <w:sectPr w:rsidR="00B91203" w:rsidSect="00B9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06F02"/>
    <w:multiLevelType w:val="hybridMultilevel"/>
    <w:tmpl w:val="F08A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5185"/>
    <w:rsid w:val="00695185"/>
    <w:rsid w:val="00B91203"/>
    <w:rsid w:val="00E1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c9fd"/>
      <o:colormenu v:ext="edit" fillcolor="#7ec9f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185"/>
  </w:style>
  <w:style w:type="character" w:styleId="a3">
    <w:name w:val="Hyperlink"/>
    <w:basedOn w:val="a0"/>
    <w:uiPriority w:val="99"/>
    <w:semiHidden/>
    <w:unhideWhenUsed/>
    <w:rsid w:val="006951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.uran.ru/default" TargetMode="External"/><Relationship Id="rId5" Type="http://schemas.openxmlformats.org/officeDocument/2006/relationships/hyperlink" Target="http://cnb.uran.ru/professionalam/metodicheskijj_centr/standar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УРОРАМЦНБ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2019-02-11T06:13:00Z</dcterms:created>
  <dcterms:modified xsi:type="dcterms:W3CDTF">2019-02-11T06:26:00Z</dcterms:modified>
</cp:coreProperties>
</file>